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6655" w14:textId="77777777" w:rsidR="008A0D7C" w:rsidRDefault="00000000" w:rsidP="004402B6">
      <w:pPr>
        <w:shd w:val="clear" w:color="auto" w:fill="FFFFFF"/>
        <w:spacing w:after="0" w:line="240" w:lineRule="auto"/>
        <w:ind w:left="270" w:right="-15670"/>
        <w:rPr>
          <w:rFonts w:ascii="Arial" w:eastAsia="Times New Roman" w:hAnsi="Arial" w:cs="Arial"/>
          <w:b/>
          <w:bCs/>
          <w:kern w:val="0"/>
          <w:sz w:val="28"/>
          <w:szCs w:val="28"/>
          <w:lang w:eastAsia="en-AU"/>
          <w14:ligatures w14:val="none"/>
        </w:rPr>
      </w:pPr>
      <w:r>
        <w:rPr>
          <w:rFonts w:ascii="Arial" w:eastAsia="Times New Roman" w:hAnsi="Arial" w:cs="Arial"/>
          <w:b/>
          <w:bCs/>
          <w:kern w:val="0"/>
          <w:sz w:val="28"/>
          <w:szCs w:val="28"/>
          <w:lang w:eastAsia="en-AU"/>
          <w14:ligatures w14:val="none"/>
        </w:rPr>
        <w:t>Buckingham Estate Community Hall Terms and Conditions of Booking</w:t>
      </w:r>
    </w:p>
    <w:p w14:paraId="61B980FA" w14:textId="77777777" w:rsidR="008A0D7C" w:rsidRDefault="008A0D7C">
      <w:pPr>
        <w:shd w:val="clear" w:color="auto" w:fill="FFFFFF"/>
        <w:spacing w:after="0" w:line="240" w:lineRule="auto"/>
        <w:rPr>
          <w:rFonts w:ascii="Arial" w:eastAsia="Times New Roman" w:hAnsi="Arial" w:cs="Arial"/>
          <w:kern w:val="0"/>
          <w:lang w:eastAsia="en-AU"/>
          <w14:ligatures w14:val="none"/>
        </w:rPr>
      </w:pPr>
    </w:p>
    <w:p w14:paraId="2495ED36" w14:textId="77777777" w:rsidR="008A0D7C" w:rsidRDefault="00000000" w:rsidP="004402B6">
      <w:pPr>
        <w:shd w:val="clear" w:color="auto" w:fill="FFFFFF"/>
        <w:spacing w:after="0" w:line="240" w:lineRule="auto"/>
        <w:ind w:right="254"/>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The Community Hall areas (community hall, </w:t>
      </w:r>
      <w:proofErr w:type="spellStart"/>
      <w:r>
        <w:rPr>
          <w:rFonts w:ascii="Arial" w:eastAsia="Times New Roman" w:hAnsi="Arial" w:cs="Arial"/>
          <w:kern w:val="0"/>
          <w:lang w:eastAsia="en-AU"/>
          <w14:ligatures w14:val="none"/>
        </w:rPr>
        <w:t>verandah</w:t>
      </w:r>
      <w:proofErr w:type="spellEnd"/>
      <w:r>
        <w:rPr>
          <w:rFonts w:ascii="Arial" w:eastAsia="Times New Roman" w:hAnsi="Arial" w:cs="Arial"/>
          <w:kern w:val="0"/>
          <w:lang w:eastAsia="en-AU"/>
          <w14:ligatures w14:val="none"/>
        </w:rPr>
        <w:t>, fire pit area, hall paddock and surrounds) are available for use by residents (defined as lot owners or registered tenants) between the hours of 8.00am to 12 midnight; or as agreed with the Hall Coordinator prior to the hire.</w:t>
      </w:r>
    </w:p>
    <w:p w14:paraId="26B9E3CC" w14:textId="77777777"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br/>
        <w:t xml:space="preserve">The use of this area is subject to compliance with the Terms and Conditions of Use.   </w:t>
      </w:r>
    </w:p>
    <w:p w14:paraId="4464BEE8" w14:textId="77777777" w:rsidR="008A0D7C" w:rsidRDefault="008A0D7C">
      <w:pPr>
        <w:shd w:val="clear" w:color="auto" w:fill="FFFFFF"/>
        <w:spacing w:after="0" w:line="240" w:lineRule="auto"/>
        <w:rPr>
          <w:rFonts w:ascii="Arial" w:eastAsia="Times New Roman" w:hAnsi="Arial" w:cs="Arial"/>
          <w:kern w:val="0"/>
          <w:lang w:eastAsia="en-AU"/>
          <w14:ligatures w14:val="none"/>
        </w:rPr>
      </w:pPr>
    </w:p>
    <w:p w14:paraId="67FCB427" w14:textId="77777777"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The Community Committee are the only authority to approve or deny access to the Community Hall. </w:t>
      </w:r>
      <w:r>
        <w:rPr>
          <w:rFonts w:ascii="Arial" w:eastAsia="Times New Roman" w:hAnsi="Arial" w:cs="Arial"/>
          <w:kern w:val="0"/>
          <w:lang w:eastAsia="en-AU"/>
          <w14:ligatures w14:val="none"/>
        </w:rPr>
        <w:br/>
      </w:r>
    </w:p>
    <w:p w14:paraId="64982F42" w14:textId="77777777"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Please complete the form by signing you agree to comply with all ‘Terms and Conditions of Use’ in place.  </w:t>
      </w:r>
    </w:p>
    <w:p w14:paraId="3D59D0D1" w14:textId="77777777" w:rsidR="008A0D7C" w:rsidRDefault="008A0D7C">
      <w:pPr>
        <w:shd w:val="clear" w:color="auto" w:fill="FFFFFF"/>
        <w:spacing w:after="0" w:line="240" w:lineRule="auto"/>
        <w:rPr>
          <w:rFonts w:ascii="Arial" w:eastAsia="Times New Roman" w:hAnsi="Arial" w:cs="Arial"/>
          <w:kern w:val="0"/>
          <w:lang w:eastAsia="en-AU"/>
          <w14:ligatures w14:val="none"/>
        </w:rPr>
      </w:pPr>
    </w:p>
    <w:p w14:paraId="39ACB399" w14:textId="77777777"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A $100 bond must be paid to book the Community Hall. This must be provided to the Hall Coordinator on receipt of the keys. The bond will be refunded following the booking, if the Hall Coordinator's inspection is identified as satisfactory and no further cleaning or repair is required. </w:t>
      </w:r>
    </w:p>
    <w:p w14:paraId="3172CDF9" w14:textId="77777777" w:rsidR="008A0D7C" w:rsidRDefault="008A0D7C">
      <w:pPr>
        <w:shd w:val="clear" w:color="auto" w:fill="FFFFFF"/>
        <w:spacing w:after="0" w:line="240" w:lineRule="auto"/>
        <w:rPr>
          <w:rFonts w:ascii="Arial" w:eastAsia="Times New Roman" w:hAnsi="Arial" w:cs="Arial"/>
          <w:kern w:val="0"/>
          <w:lang w:eastAsia="en-AU"/>
          <w14:ligatures w14:val="none"/>
        </w:rPr>
      </w:pPr>
    </w:p>
    <w:tbl>
      <w:tblPr>
        <w:tblStyle w:val="TableGrid"/>
        <w:tblW w:w="9715" w:type="dxa"/>
        <w:tblLayout w:type="fixed"/>
        <w:tblLook w:val="04A0" w:firstRow="1" w:lastRow="0" w:firstColumn="1" w:lastColumn="0" w:noHBand="0" w:noVBand="1"/>
      </w:tblPr>
      <w:tblGrid>
        <w:gridCol w:w="4816"/>
        <w:gridCol w:w="4899"/>
      </w:tblGrid>
      <w:tr w:rsidR="008A0D7C" w14:paraId="744BE053" w14:textId="77777777" w:rsidTr="004402B6">
        <w:tc>
          <w:tcPr>
            <w:tcW w:w="9715" w:type="dxa"/>
            <w:gridSpan w:val="2"/>
            <w:shd w:val="clear" w:color="auto" w:fill="8EAADB" w:themeFill="accent1" w:themeFillTint="99"/>
          </w:tcPr>
          <w:p w14:paraId="1C5497AF" w14:textId="77777777" w:rsidR="008A0D7C" w:rsidRDefault="00000000">
            <w:pPr>
              <w:widowControl w:val="0"/>
              <w:spacing w:after="0" w:line="240" w:lineRule="auto"/>
              <w:rPr>
                <w:rFonts w:ascii="Arial" w:eastAsia="Times New Roman" w:hAnsi="Arial" w:cs="Arial"/>
                <w:b/>
                <w:bCs/>
                <w:kern w:val="0"/>
                <w:lang w:eastAsia="en-AU"/>
                <w14:ligatures w14:val="none"/>
              </w:rPr>
            </w:pPr>
            <w:r>
              <w:rPr>
                <w:rFonts w:ascii="Arial" w:eastAsia="Times New Roman" w:hAnsi="Arial" w:cs="Arial"/>
                <w:b/>
                <w:bCs/>
                <w:kern w:val="0"/>
                <w:lang w:eastAsia="en-AU"/>
                <w14:ligatures w14:val="none"/>
              </w:rPr>
              <w:t>Applicant Details</w:t>
            </w:r>
          </w:p>
        </w:tc>
      </w:tr>
      <w:tr w:rsidR="008A0D7C" w14:paraId="7B3ECD8C" w14:textId="77777777" w:rsidTr="004402B6">
        <w:tc>
          <w:tcPr>
            <w:tcW w:w="4816" w:type="dxa"/>
          </w:tcPr>
          <w:p w14:paraId="1DE9C27F"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Name:  </w:t>
            </w:r>
          </w:p>
        </w:tc>
        <w:tc>
          <w:tcPr>
            <w:tcW w:w="4899" w:type="dxa"/>
          </w:tcPr>
          <w:p w14:paraId="2BD73CA8"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Lot No: </w:t>
            </w:r>
          </w:p>
        </w:tc>
      </w:tr>
      <w:tr w:rsidR="008A0D7C" w14:paraId="2ACB336E" w14:textId="77777777" w:rsidTr="004402B6">
        <w:tc>
          <w:tcPr>
            <w:tcW w:w="4816" w:type="dxa"/>
          </w:tcPr>
          <w:p w14:paraId="33606FDE" w14:textId="77777777" w:rsidR="008A0D7C" w:rsidRDefault="008A0D7C">
            <w:pPr>
              <w:widowControl w:val="0"/>
              <w:spacing w:before="120" w:after="120" w:line="240" w:lineRule="auto"/>
              <w:rPr>
                <w:rFonts w:ascii="Arial" w:eastAsia="Times New Roman" w:hAnsi="Arial" w:cs="Arial"/>
                <w:kern w:val="0"/>
                <w:lang w:eastAsia="en-AU"/>
                <w14:ligatures w14:val="none"/>
              </w:rPr>
            </w:pPr>
          </w:p>
        </w:tc>
        <w:tc>
          <w:tcPr>
            <w:tcW w:w="4899" w:type="dxa"/>
          </w:tcPr>
          <w:p w14:paraId="15B062CE"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Mobile No:</w:t>
            </w:r>
          </w:p>
        </w:tc>
      </w:tr>
      <w:tr w:rsidR="008A0D7C" w14:paraId="66055C6C" w14:textId="77777777" w:rsidTr="004402B6">
        <w:tc>
          <w:tcPr>
            <w:tcW w:w="4816" w:type="dxa"/>
          </w:tcPr>
          <w:p w14:paraId="5080DE73"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Email: </w:t>
            </w:r>
          </w:p>
        </w:tc>
        <w:tc>
          <w:tcPr>
            <w:tcW w:w="4899" w:type="dxa"/>
          </w:tcPr>
          <w:p w14:paraId="7AE2B34C"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Are you:  Owner </w:t>
            </w:r>
            <w:proofErr w:type="gramStart"/>
            <w:r>
              <w:rPr>
                <w:rFonts w:ascii="Arial" w:eastAsia="Times New Roman" w:hAnsi="Arial" w:cs="Arial"/>
                <w:kern w:val="0"/>
                <w:lang w:eastAsia="en-AU"/>
                <w14:ligatures w14:val="none"/>
              </w:rPr>
              <w:t>[  ]</w:t>
            </w:r>
            <w:proofErr w:type="gramEnd"/>
            <w:r>
              <w:rPr>
                <w:rFonts w:ascii="Arial" w:eastAsia="Times New Roman" w:hAnsi="Arial" w:cs="Arial"/>
                <w:kern w:val="0"/>
                <w:lang w:eastAsia="en-AU"/>
                <w14:ligatures w14:val="none"/>
              </w:rPr>
              <w:t xml:space="preserve">      Tenant </w:t>
            </w:r>
            <w:proofErr w:type="gramStart"/>
            <w:r>
              <w:rPr>
                <w:rFonts w:ascii="Arial" w:eastAsia="Times New Roman" w:hAnsi="Arial" w:cs="Arial"/>
                <w:kern w:val="0"/>
                <w:lang w:eastAsia="en-AU"/>
                <w14:ligatures w14:val="none"/>
              </w:rPr>
              <w:t>[  ]</w:t>
            </w:r>
            <w:proofErr w:type="gramEnd"/>
          </w:p>
        </w:tc>
      </w:tr>
      <w:tr w:rsidR="008A0D7C" w14:paraId="7C546F0C" w14:textId="77777777" w:rsidTr="004402B6">
        <w:tc>
          <w:tcPr>
            <w:tcW w:w="9715" w:type="dxa"/>
            <w:gridSpan w:val="2"/>
            <w:shd w:val="clear" w:color="auto" w:fill="8EAADB" w:themeFill="accent1" w:themeFillTint="99"/>
          </w:tcPr>
          <w:p w14:paraId="76B79823" w14:textId="77777777" w:rsidR="008A0D7C" w:rsidRDefault="00000000">
            <w:pPr>
              <w:widowControl w:val="0"/>
              <w:spacing w:after="0" w:line="240" w:lineRule="auto"/>
              <w:rPr>
                <w:rFonts w:ascii="Arial" w:eastAsia="Times New Roman" w:hAnsi="Arial" w:cs="Arial"/>
                <w:b/>
                <w:bCs/>
                <w:kern w:val="0"/>
                <w:lang w:eastAsia="en-AU"/>
                <w14:ligatures w14:val="none"/>
              </w:rPr>
            </w:pPr>
            <w:r>
              <w:rPr>
                <w:rFonts w:ascii="Arial" w:eastAsia="Times New Roman" w:hAnsi="Arial" w:cs="Arial"/>
                <w:b/>
                <w:bCs/>
                <w:kern w:val="0"/>
                <w:lang w:eastAsia="en-AU"/>
                <w14:ligatures w14:val="none"/>
              </w:rPr>
              <w:t>Booking Details</w:t>
            </w:r>
          </w:p>
        </w:tc>
      </w:tr>
      <w:tr w:rsidR="008A0D7C" w14:paraId="6564FBF0" w14:textId="77777777" w:rsidTr="004402B6">
        <w:tc>
          <w:tcPr>
            <w:tcW w:w="9715" w:type="dxa"/>
            <w:gridSpan w:val="2"/>
          </w:tcPr>
          <w:p w14:paraId="4E35149F"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Dates of proposed use:  </w:t>
            </w:r>
          </w:p>
        </w:tc>
      </w:tr>
      <w:tr w:rsidR="008A0D7C" w14:paraId="3079A5CE" w14:textId="77777777" w:rsidTr="004402B6">
        <w:tc>
          <w:tcPr>
            <w:tcW w:w="9715" w:type="dxa"/>
            <w:gridSpan w:val="2"/>
          </w:tcPr>
          <w:p w14:paraId="6E2220C5"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Booking Details (reasons for use):</w:t>
            </w:r>
          </w:p>
          <w:p w14:paraId="2E5005B3" w14:textId="77777777" w:rsidR="008A0D7C" w:rsidRDefault="008A0D7C">
            <w:pPr>
              <w:widowControl w:val="0"/>
              <w:spacing w:before="120" w:after="120" w:line="240" w:lineRule="auto"/>
              <w:rPr>
                <w:rFonts w:ascii="Arial" w:eastAsia="Times New Roman" w:hAnsi="Arial" w:cs="Arial"/>
                <w:kern w:val="0"/>
                <w:lang w:eastAsia="en-AU"/>
                <w14:ligatures w14:val="none"/>
              </w:rPr>
            </w:pPr>
          </w:p>
          <w:p w14:paraId="4EF77FAA" w14:textId="77777777" w:rsidR="008A0D7C" w:rsidRDefault="008A0D7C">
            <w:pPr>
              <w:widowControl w:val="0"/>
              <w:spacing w:before="120" w:after="120" w:line="240" w:lineRule="auto"/>
              <w:rPr>
                <w:rFonts w:ascii="Arial" w:eastAsia="Times New Roman" w:hAnsi="Arial" w:cs="Arial"/>
                <w:kern w:val="0"/>
                <w:lang w:eastAsia="en-AU"/>
                <w14:ligatures w14:val="none"/>
              </w:rPr>
            </w:pPr>
          </w:p>
          <w:p w14:paraId="234F338E" w14:textId="77777777" w:rsidR="008A0D7C" w:rsidRDefault="008A0D7C">
            <w:pPr>
              <w:widowControl w:val="0"/>
              <w:spacing w:before="120" w:after="120" w:line="240" w:lineRule="auto"/>
              <w:rPr>
                <w:rFonts w:ascii="Arial" w:eastAsia="Times New Roman" w:hAnsi="Arial" w:cs="Arial"/>
                <w:kern w:val="0"/>
                <w:lang w:eastAsia="en-AU"/>
                <w14:ligatures w14:val="none"/>
              </w:rPr>
            </w:pPr>
          </w:p>
        </w:tc>
      </w:tr>
      <w:tr w:rsidR="008A0D7C" w14:paraId="4E8AB6A2" w14:textId="77777777" w:rsidTr="004402B6">
        <w:tc>
          <w:tcPr>
            <w:tcW w:w="9715" w:type="dxa"/>
            <w:gridSpan w:val="2"/>
          </w:tcPr>
          <w:p w14:paraId="45DA93CC"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Time of proposed booking:</w:t>
            </w:r>
          </w:p>
          <w:p w14:paraId="6D64C948"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Start: ______am/pm Finish: _______ am/pm </w:t>
            </w:r>
          </w:p>
        </w:tc>
      </w:tr>
      <w:tr w:rsidR="008A0D7C" w14:paraId="56CAA80F" w14:textId="77777777" w:rsidTr="004402B6">
        <w:tc>
          <w:tcPr>
            <w:tcW w:w="9715" w:type="dxa"/>
            <w:gridSpan w:val="2"/>
          </w:tcPr>
          <w:p w14:paraId="3A8D38D9" w14:textId="77777777" w:rsidR="008A0D7C" w:rsidRDefault="00000000">
            <w:pPr>
              <w:widowControl w:val="0"/>
              <w:spacing w:before="120" w:after="12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Number of persons to attend:</w:t>
            </w:r>
          </w:p>
        </w:tc>
      </w:tr>
      <w:tr w:rsidR="008A0D7C" w14:paraId="54B1BC05" w14:textId="77777777" w:rsidTr="004402B6">
        <w:tc>
          <w:tcPr>
            <w:tcW w:w="9715" w:type="dxa"/>
            <w:gridSpan w:val="2"/>
          </w:tcPr>
          <w:p w14:paraId="379E2F60"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b/>
                <w:bCs/>
                <w:kern w:val="0"/>
                <w:lang w:eastAsia="en-AU"/>
                <w14:ligatures w14:val="none"/>
              </w:rPr>
              <w:t xml:space="preserve">Hall Equipment: </w:t>
            </w:r>
            <w:r>
              <w:rPr>
                <w:rFonts w:ascii="Arial" w:eastAsia="Times New Roman" w:hAnsi="Arial" w:cs="Arial"/>
                <w:kern w:val="0"/>
                <w:lang w:eastAsia="en-AU"/>
                <w14:ligatures w14:val="none"/>
              </w:rPr>
              <w:t>one large table is supplied and approximately 20 light weight chairs. Kitchen facilities include a fridge, microwave, and electric jug.</w:t>
            </w:r>
          </w:p>
          <w:p w14:paraId="4A8C4D3E"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For cleaning - a broom and mop are supplied. </w:t>
            </w:r>
          </w:p>
          <w:p w14:paraId="037C156D"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The water to the sink and toilet taps is from the hall water tank and is filtered. Please ensure taps are turned off securely to prevent unnecessary water loss. </w:t>
            </w:r>
          </w:p>
          <w:p w14:paraId="4A4E982A"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Hot water system – is under the sink and needs to be turned on </w:t>
            </w:r>
            <w:proofErr w:type="spellStart"/>
            <w:r>
              <w:rPr>
                <w:rFonts w:ascii="Arial" w:eastAsia="Times New Roman" w:hAnsi="Arial" w:cs="Arial"/>
                <w:kern w:val="0"/>
                <w:lang w:eastAsia="en-AU"/>
                <w14:ligatures w14:val="none"/>
              </w:rPr>
              <w:t>approx</w:t>
            </w:r>
            <w:proofErr w:type="spellEnd"/>
            <w:r>
              <w:rPr>
                <w:rFonts w:ascii="Arial" w:eastAsia="Times New Roman" w:hAnsi="Arial" w:cs="Arial"/>
                <w:kern w:val="0"/>
                <w:lang w:eastAsia="en-AU"/>
                <w14:ligatures w14:val="none"/>
              </w:rPr>
              <w:t xml:space="preserve"> half hour prior to use</w:t>
            </w:r>
          </w:p>
          <w:p w14:paraId="44306B7C"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NB: Kitchen utensils including cutlery and crockery need to be provided by hall users.</w:t>
            </w:r>
          </w:p>
          <w:p w14:paraId="109840ED"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b/>
                <w:bCs/>
                <w:kern w:val="0"/>
                <w:lang w:eastAsia="en-AU"/>
                <w14:ligatures w14:val="none"/>
              </w:rPr>
              <w:t>Fire Protection:</w:t>
            </w:r>
            <w:r>
              <w:rPr>
                <w:rFonts w:ascii="Arial" w:eastAsia="Times New Roman" w:hAnsi="Arial" w:cs="Arial"/>
                <w:kern w:val="0"/>
                <w:lang w:eastAsia="en-AU"/>
                <w14:ligatures w14:val="none"/>
              </w:rPr>
              <w:t xml:space="preserve"> a fire hydrant and fire blanket are supplied. </w:t>
            </w:r>
          </w:p>
          <w:p w14:paraId="3BFF8583" w14:textId="77777777" w:rsidR="008A0D7C" w:rsidRDefault="00000000">
            <w:pPr>
              <w:widowControl w:val="0"/>
              <w:spacing w:before="120" w:after="0" w:line="240" w:lineRule="auto"/>
              <w:rPr>
                <w:rFonts w:ascii="Arial" w:eastAsia="Times New Roman" w:hAnsi="Arial" w:cs="Arial"/>
                <w:b/>
                <w:bCs/>
                <w:kern w:val="0"/>
                <w:lang w:eastAsia="en-AU"/>
                <w14:ligatures w14:val="none"/>
              </w:rPr>
            </w:pPr>
            <w:r>
              <w:rPr>
                <w:rFonts w:ascii="Arial" w:eastAsia="Times New Roman" w:hAnsi="Arial" w:cs="Arial"/>
                <w:kern w:val="0"/>
                <w:lang w:eastAsia="en-AU"/>
                <w14:ligatures w14:val="none"/>
              </w:rPr>
              <w:t xml:space="preserve"> </w:t>
            </w:r>
          </w:p>
        </w:tc>
      </w:tr>
      <w:tr w:rsidR="008A0D7C" w14:paraId="67F5670D" w14:textId="77777777" w:rsidTr="004402B6">
        <w:tc>
          <w:tcPr>
            <w:tcW w:w="9715" w:type="dxa"/>
            <w:gridSpan w:val="2"/>
          </w:tcPr>
          <w:p w14:paraId="4186E5F5" w14:textId="77777777" w:rsidR="008A0D7C" w:rsidRDefault="00000000">
            <w:pPr>
              <w:widowControl w:val="0"/>
              <w:spacing w:before="120" w:after="0" w:line="240" w:lineRule="auto"/>
              <w:rPr>
                <w:rFonts w:ascii="Arial" w:eastAsia="Times New Roman" w:hAnsi="Arial" w:cs="Arial"/>
                <w:kern w:val="0"/>
                <w:lang w:eastAsia="en-AU"/>
                <w14:ligatures w14:val="none"/>
              </w:rPr>
            </w:pPr>
            <w:r>
              <w:rPr>
                <w:rFonts w:ascii="Arial" w:eastAsia="Times New Roman" w:hAnsi="Arial" w:cs="Arial"/>
                <w:b/>
                <w:bCs/>
                <w:kern w:val="0"/>
                <w:lang w:eastAsia="en-AU"/>
                <w14:ligatures w14:val="none"/>
              </w:rPr>
              <w:t>Additional comments</w:t>
            </w:r>
            <w:r>
              <w:rPr>
                <w:rFonts w:ascii="Arial" w:eastAsia="Times New Roman" w:hAnsi="Arial" w:cs="Arial"/>
                <w:kern w:val="0"/>
                <w:lang w:eastAsia="en-AU"/>
                <w14:ligatures w14:val="none"/>
              </w:rPr>
              <w:t xml:space="preserve">: Please state any equipment anticipated to be brought into the hall or decoration/fixture requirements for hall use. </w:t>
            </w:r>
          </w:p>
          <w:p w14:paraId="6F30AF2F" w14:textId="77777777" w:rsidR="008A0D7C" w:rsidRDefault="008A0D7C">
            <w:pPr>
              <w:widowControl w:val="0"/>
              <w:spacing w:before="120" w:after="0" w:line="240" w:lineRule="auto"/>
              <w:rPr>
                <w:rFonts w:ascii="Arial" w:eastAsia="Times New Roman" w:hAnsi="Arial" w:cs="Arial"/>
                <w:kern w:val="0"/>
                <w:lang w:eastAsia="en-AU"/>
                <w14:ligatures w14:val="none"/>
              </w:rPr>
            </w:pPr>
          </w:p>
          <w:p w14:paraId="39BD8D58" w14:textId="77777777" w:rsidR="008A0D7C" w:rsidRDefault="008A0D7C">
            <w:pPr>
              <w:widowControl w:val="0"/>
              <w:spacing w:before="120" w:after="0" w:line="240" w:lineRule="auto"/>
              <w:rPr>
                <w:rFonts w:ascii="Arial" w:eastAsia="Times New Roman" w:hAnsi="Arial" w:cs="Arial"/>
                <w:kern w:val="0"/>
                <w:lang w:eastAsia="en-AU"/>
                <w14:ligatures w14:val="none"/>
              </w:rPr>
            </w:pPr>
          </w:p>
          <w:p w14:paraId="37E438C5" w14:textId="77777777" w:rsidR="008A0D7C" w:rsidRDefault="008A0D7C">
            <w:pPr>
              <w:widowControl w:val="0"/>
              <w:spacing w:before="120" w:after="0" w:line="240" w:lineRule="auto"/>
              <w:rPr>
                <w:rFonts w:ascii="Arial" w:eastAsia="Times New Roman" w:hAnsi="Arial" w:cs="Arial"/>
                <w:kern w:val="0"/>
                <w:lang w:eastAsia="en-AU"/>
                <w14:ligatures w14:val="none"/>
              </w:rPr>
            </w:pPr>
          </w:p>
          <w:p w14:paraId="4962A233" w14:textId="77777777" w:rsidR="008A0D7C" w:rsidRDefault="008A0D7C">
            <w:pPr>
              <w:widowControl w:val="0"/>
              <w:spacing w:before="120" w:after="0" w:line="240" w:lineRule="auto"/>
              <w:rPr>
                <w:rFonts w:ascii="Arial" w:eastAsia="Times New Roman" w:hAnsi="Arial" w:cs="Arial"/>
                <w:kern w:val="0"/>
                <w:lang w:eastAsia="en-AU"/>
                <w14:ligatures w14:val="none"/>
              </w:rPr>
            </w:pPr>
          </w:p>
        </w:tc>
      </w:tr>
      <w:tr w:rsidR="008A0D7C" w14:paraId="49BF6740" w14:textId="77777777" w:rsidTr="004402B6">
        <w:tc>
          <w:tcPr>
            <w:tcW w:w="9715" w:type="dxa"/>
            <w:gridSpan w:val="2"/>
          </w:tcPr>
          <w:p w14:paraId="4C7F4679" w14:textId="77777777" w:rsidR="008A0D7C" w:rsidRDefault="00000000">
            <w:pPr>
              <w:widowControl w:val="0"/>
              <w:spacing w:before="120" w:after="0" w:line="240" w:lineRule="auto"/>
              <w:rPr>
                <w:rFonts w:ascii="Arial" w:eastAsia="Times New Roman" w:hAnsi="Arial" w:cs="Arial"/>
                <w:b/>
                <w:bCs/>
                <w:kern w:val="0"/>
                <w:lang w:eastAsia="en-AU"/>
                <w14:ligatures w14:val="none"/>
              </w:rPr>
            </w:pPr>
            <w:r>
              <w:rPr>
                <w:rFonts w:ascii="Arial" w:eastAsia="Times New Roman" w:hAnsi="Arial" w:cs="Arial"/>
                <w:b/>
                <w:bCs/>
                <w:kern w:val="0"/>
                <w:lang w:eastAsia="en-AU"/>
                <w14:ligatures w14:val="none"/>
              </w:rPr>
              <w:t xml:space="preserve">Hall Use Bond: </w:t>
            </w:r>
            <w:r>
              <w:rPr>
                <w:rFonts w:ascii="Arial" w:eastAsia="Times New Roman" w:hAnsi="Arial" w:cs="Arial"/>
                <w:kern w:val="0"/>
                <w:lang w:eastAsia="en-AU"/>
                <w14:ligatures w14:val="none"/>
              </w:rPr>
              <w:t xml:space="preserve">$100 paid on receipt of hall keys </w:t>
            </w:r>
            <w:r>
              <w:rPr>
                <w:rFonts w:ascii="Arial" w:eastAsia="Times New Roman" w:hAnsi="Arial" w:cs="Arial"/>
                <w:i/>
                <w:iCs/>
                <w:kern w:val="0"/>
                <w:lang w:eastAsia="en-AU"/>
                <w14:ligatures w14:val="none"/>
              </w:rPr>
              <w:t>(hall bond is refundable when satisfactory hall inspection is confirmed post event)</w:t>
            </w:r>
            <w:r>
              <w:rPr>
                <w:rFonts w:ascii="Arial" w:eastAsia="Times New Roman" w:hAnsi="Arial" w:cs="Arial"/>
                <w:b/>
                <w:bCs/>
                <w:kern w:val="0"/>
                <w:lang w:eastAsia="en-AU"/>
                <w14:ligatures w14:val="none"/>
              </w:rPr>
              <w:t>.</w:t>
            </w:r>
          </w:p>
        </w:tc>
      </w:tr>
    </w:tbl>
    <w:p w14:paraId="4EE8CD2D" w14:textId="77777777" w:rsidR="008A0D7C" w:rsidRDefault="00000000">
      <w:pPr>
        <w:shd w:val="clear" w:color="auto" w:fill="FFFFFF"/>
        <w:spacing w:after="0" w:line="240" w:lineRule="auto"/>
        <w:rPr>
          <w:rFonts w:ascii="Arial" w:hAnsi="Arial" w:cs="Arial"/>
        </w:rPr>
      </w:pPr>
      <w:r>
        <w:rPr>
          <w:rFonts w:ascii="Arial" w:eastAsia="Times New Roman" w:hAnsi="Arial" w:cs="Arial"/>
          <w:kern w:val="0"/>
          <w:lang w:eastAsia="en-AU"/>
          <w14:ligatures w14:val="none"/>
        </w:rPr>
        <w:lastRenderedPageBreak/>
        <w:t xml:space="preserve"> </w:t>
      </w:r>
      <w:r>
        <w:rPr>
          <w:rFonts w:ascii="Arial" w:eastAsia="Times New Roman" w:hAnsi="Arial" w:cs="Arial"/>
          <w:kern w:val="0"/>
          <w:lang w:eastAsia="en-AU"/>
          <w14:ligatures w14:val="none"/>
        </w:rPr>
        <w:br/>
      </w:r>
      <w:r>
        <w:rPr>
          <w:rFonts w:ascii="Arial" w:hAnsi="Arial" w:cs="Arial"/>
          <w:b/>
          <w:bCs/>
        </w:rPr>
        <w:t>Responsibilities of the owner/tenant to use the Community Hall include</w:t>
      </w:r>
      <w:r>
        <w:rPr>
          <w:rFonts w:ascii="Arial" w:hAnsi="Arial" w:cs="Arial"/>
        </w:rPr>
        <w:t xml:space="preserve">: </w:t>
      </w:r>
    </w:p>
    <w:p w14:paraId="541429C3" w14:textId="322FCAD5"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The owner/tenant agree to comply with all ‘Terms and Conditions of Use’. </w:t>
      </w:r>
    </w:p>
    <w:p w14:paraId="249305B1" w14:textId="43D96D4D"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Completing the hall booking form and submitting to the Hall Coordinator via the estate email account Buckingham.Bungendore@mail.com. </w:t>
      </w:r>
    </w:p>
    <w:p w14:paraId="374E27B3" w14:textId="19C2FED5"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Paying the $100 bond for the hall when the keys are received. Failure to pay the bond can result in the booking being withdrawn. </w:t>
      </w:r>
    </w:p>
    <w:p w14:paraId="4C55D40B" w14:textId="59D37874"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Using the Community Hall areas between the agreed hours. </w:t>
      </w:r>
    </w:p>
    <w:p w14:paraId="13B497EB" w14:textId="2C052673"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Please note that the Hall is cleaned after functions, however, sweeping prior to your event may be required as the hall is prone to insect infestation. Also, the hall paddock grass is regularly mowed, however, if you wish for additional grass grooming for your event you may need to undertake this task yourself. Please contact the Hall Coordinator if you wish to find out further information about the mowing program. </w:t>
      </w:r>
    </w:p>
    <w:p w14:paraId="1234D7C2" w14:textId="640CAAD9"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Incidentals: the hirer is to supply their own toilet paper, washing detergent, tea towels, bin liners, hand wash, and cleaning products.</w:t>
      </w:r>
    </w:p>
    <w:p w14:paraId="1045E899" w14:textId="56B7E2C6"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Returning the hall keys to the Hall Coordinator following the event. If the keys are misplaced the hirer is responsible for the cost of replacing the keys </w:t>
      </w:r>
    </w:p>
    <w:p w14:paraId="64F8F51F" w14:textId="019E40DB"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Ensuring: </w:t>
      </w:r>
    </w:p>
    <w:p w14:paraId="3DE0814D" w14:textId="27470112" w:rsidR="008A0D7C" w:rsidRPr="004402B6" w:rsidRDefault="00000000" w:rsidP="004402B6">
      <w:pPr>
        <w:pStyle w:val="ListParagraph"/>
        <w:numPr>
          <w:ilvl w:val="1"/>
          <w:numId w:val="6"/>
        </w:numPr>
        <w:shd w:val="clear" w:color="auto" w:fill="FFFFFF"/>
        <w:spacing w:before="120" w:after="120" w:line="360" w:lineRule="auto"/>
        <w:ind w:left="720"/>
        <w:rPr>
          <w:rFonts w:ascii="Arial" w:hAnsi="Arial" w:cs="Arial"/>
        </w:rPr>
      </w:pPr>
      <w:r w:rsidRPr="004402B6">
        <w:rPr>
          <w:rFonts w:ascii="Arial" w:hAnsi="Arial" w:cs="Arial"/>
        </w:rPr>
        <w:t xml:space="preserve">the owner/tenant are present at the Community Hall for the duration of their booking. </w:t>
      </w:r>
    </w:p>
    <w:p w14:paraId="68CD350C" w14:textId="3844072F" w:rsidR="008A0D7C" w:rsidRPr="004402B6" w:rsidRDefault="00000000" w:rsidP="004402B6">
      <w:pPr>
        <w:pStyle w:val="ListParagraph"/>
        <w:numPr>
          <w:ilvl w:val="1"/>
          <w:numId w:val="6"/>
        </w:numPr>
        <w:shd w:val="clear" w:color="auto" w:fill="FFFFFF"/>
        <w:spacing w:before="120" w:after="120" w:line="360" w:lineRule="auto"/>
        <w:ind w:left="720"/>
        <w:rPr>
          <w:rFonts w:ascii="Arial" w:hAnsi="Arial" w:cs="Arial"/>
        </w:rPr>
      </w:pPr>
      <w:r w:rsidRPr="004402B6">
        <w:rPr>
          <w:rFonts w:ascii="Arial" w:hAnsi="Arial" w:cs="Arial"/>
        </w:rPr>
        <w:t xml:space="preserve">invitees/guests and children under the age of 16 are always accompanied by an adult owner/tenant </w:t>
      </w:r>
    </w:p>
    <w:p w14:paraId="2378F18A" w14:textId="0DA56243" w:rsidR="008A0D7C" w:rsidRPr="004402B6" w:rsidRDefault="00000000" w:rsidP="004402B6">
      <w:pPr>
        <w:pStyle w:val="ListParagraph"/>
        <w:numPr>
          <w:ilvl w:val="1"/>
          <w:numId w:val="6"/>
        </w:numPr>
        <w:shd w:val="clear" w:color="auto" w:fill="FFFFFF"/>
        <w:spacing w:before="120" w:after="120" w:line="360" w:lineRule="auto"/>
        <w:ind w:left="720"/>
        <w:rPr>
          <w:rFonts w:ascii="Arial" w:hAnsi="Arial" w:cs="Arial"/>
        </w:rPr>
      </w:pPr>
      <w:r w:rsidRPr="004402B6">
        <w:rPr>
          <w:rFonts w:ascii="Arial" w:hAnsi="Arial" w:cs="Arial"/>
        </w:rPr>
        <w:t xml:space="preserve">noise levels are kept to an acceptable level and Buckingham Estate residents are not disturbed </w:t>
      </w:r>
    </w:p>
    <w:p w14:paraId="71D70F59" w14:textId="09FAFC1E" w:rsidR="008A0D7C" w:rsidRPr="004402B6" w:rsidRDefault="00000000" w:rsidP="004402B6">
      <w:pPr>
        <w:pStyle w:val="ListParagraph"/>
        <w:numPr>
          <w:ilvl w:val="1"/>
          <w:numId w:val="6"/>
        </w:numPr>
        <w:shd w:val="clear" w:color="auto" w:fill="FFFFFF"/>
        <w:spacing w:before="120" w:after="120" w:line="360" w:lineRule="auto"/>
        <w:ind w:left="720"/>
        <w:rPr>
          <w:rFonts w:ascii="Arial" w:hAnsi="Arial" w:cs="Arial"/>
        </w:rPr>
      </w:pPr>
      <w:r w:rsidRPr="004402B6">
        <w:rPr>
          <w:rFonts w:ascii="Arial" w:hAnsi="Arial" w:cs="Arial"/>
        </w:rPr>
        <w:t xml:space="preserve">pets are not permitted in the Community Hall unless they are an identified assistance dog </w:t>
      </w:r>
    </w:p>
    <w:p w14:paraId="6274CFD4" w14:textId="4ED3F3A3" w:rsidR="008A0D7C" w:rsidRPr="004402B6" w:rsidRDefault="00000000" w:rsidP="004402B6">
      <w:pPr>
        <w:pStyle w:val="ListParagraph"/>
        <w:numPr>
          <w:ilvl w:val="1"/>
          <w:numId w:val="6"/>
        </w:numPr>
        <w:shd w:val="clear" w:color="auto" w:fill="FFFFFF"/>
        <w:spacing w:before="120" w:after="120" w:line="360" w:lineRule="auto"/>
        <w:ind w:left="720"/>
        <w:rPr>
          <w:rFonts w:ascii="Arial" w:hAnsi="Arial" w:cs="Arial"/>
        </w:rPr>
      </w:pPr>
      <w:r w:rsidRPr="004402B6">
        <w:rPr>
          <w:rFonts w:ascii="Arial" w:hAnsi="Arial" w:cs="Arial"/>
        </w:rPr>
        <w:t xml:space="preserve">if a campfire is requested, the designated fire pit is to be used. Fire safety measures must be documented and agreed to by the Community Committee. Consultation with the Community Committee prior to hire is needed to ensure all safety measures are implemented to protect the Estate from unexpected fire incidents. </w:t>
      </w:r>
    </w:p>
    <w:p w14:paraId="3655D3A7" w14:textId="1FE4C089" w:rsidR="008A0D7C" w:rsidRPr="004402B6" w:rsidRDefault="00000000" w:rsidP="004402B6">
      <w:pPr>
        <w:pStyle w:val="ListParagraph"/>
        <w:numPr>
          <w:ilvl w:val="1"/>
          <w:numId w:val="6"/>
        </w:numPr>
        <w:shd w:val="clear" w:color="auto" w:fill="FFFFFF"/>
        <w:spacing w:before="120" w:after="120" w:line="360" w:lineRule="auto"/>
        <w:ind w:left="720"/>
        <w:rPr>
          <w:rFonts w:ascii="Arial" w:hAnsi="Arial" w:cs="Arial"/>
        </w:rPr>
      </w:pPr>
      <w:r w:rsidRPr="004402B6">
        <w:rPr>
          <w:rFonts w:ascii="Arial" w:hAnsi="Arial" w:cs="Arial"/>
        </w:rPr>
        <w:t xml:space="preserve">smoking or vaping is not carried out in the Community Hall; and </w:t>
      </w:r>
    </w:p>
    <w:p w14:paraId="15A58D21" w14:textId="22ABE077" w:rsidR="008A0D7C" w:rsidRPr="004402B6" w:rsidRDefault="00000000" w:rsidP="004402B6">
      <w:pPr>
        <w:pStyle w:val="ListParagraph"/>
        <w:numPr>
          <w:ilvl w:val="1"/>
          <w:numId w:val="6"/>
        </w:numPr>
        <w:shd w:val="clear" w:color="auto" w:fill="FFFFFF"/>
        <w:spacing w:before="120" w:after="120" w:line="360" w:lineRule="auto"/>
        <w:ind w:left="720"/>
        <w:rPr>
          <w:rFonts w:ascii="Arial" w:hAnsi="Arial" w:cs="Arial"/>
        </w:rPr>
      </w:pPr>
      <w:r w:rsidRPr="004402B6">
        <w:rPr>
          <w:rFonts w:ascii="Arial" w:hAnsi="Arial" w:cs="Arial"/>
        </w:rPr>
        <w:t xml:space="preserve">the use of illicit drugs in the area is not permitted. </w:t>
      </w:r>
    </w:p>
    <w:p w14:paraId="0B23EE34" w14:textId="31419B49"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Reporting any damaged or malfunctioning equipment in the Community Hall areas to the Community Hall Coordinator within 24 hours of use. </w:t>
      </w:r>
    </w:p>
    <w:p w14:paraId="7C75F1BE" w14:textId="374E5F7D"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 xml:space="preserve">Ensuring the Community Hall and outdoor area is cleaned and vacated by the end of each booking. Note this means that the area must be completely cleaned and vacated within 24 hours unless an alternative arrangement is agreed prior. </w:t>
      </w:r>
    </w:p>
    <w:p w14:paraId="53C7F059" w14:textId="1AAF1397" w:rsidR="008A0D7C" w:rsidRPr="004402B6" w:rsidRDefault="00000000" w:rsidP="004402B6">
      <w:pPr>
        <w:pStyle w:val="ListParagraph"/>
        <w:numPr>
          <w:ilvl w:val="0"/>
          <w:numId w:val="5"/>
        </w:numPr>
        <w:shd w:val="clear" w:color="auto" w:fill="FFFFFF"/>
        <w:spacing w:before="120" w:after="120" w:line="360" w:lineRule="auto"/>
        <w:ind w:left="360"/>
        <w:rPr>
          <w:rFonts w:ascii="Arial" w:hAnsi="Arial" w:cs="Arial"/>
        </w:rPr>
      </w:pPr>
      <w:r w:rsidRPr="004402B6">
        <w:rPr>
          <w:rFonts w:ascii="Arial" w:hAnsi="Arial" w:cs="Arial"/>
        </w:rPr>
        <w:t>Removing and disposing of all rubbish off site.</w:t>
      </w:r>
    </w:p>
    <w:p w14:paraId="385C5695" w14:textId="77777777" w:rsidR="008A0D7C" w:rsidRDefault="008A0D7C" w:rsidP="004402B6">
      <w:pPr>
        <w:shd w:val="clear" w:color="auto" w:fill="FFFFFF"/>
        <w:spacing w:before="120" w:after="120" w:line="360" w:lineRule="auto"/>
        <w:ind w:left="360"/>
        <w:rPr>
          <w:rFonts w:ascii="Arial" w:hAnsi="Arial" w:cs="Arial"/>
        </w:rPr>
      </w:pPr>
    </w:p>
    <w:p w14:paraId="49725A36" w14:textId="1E66E25B" w:rsidR="008A0D7C" w:rsidRPr="004402B6" w:rsidRDefault="00000000" w:rsidP="004402B6">
      <w:pPr>
        <w:pStyle w:val="ListParagraph"/>
        <w:numPr>
          <w:ilvl w:val="0"/>
          <w:numId w:val="5"/>
        </w:numPr>
        <w:shd w:val="clear" w:color="auto" w:fill="FFFFFF"/>
        <w:spacing w:before="120" w:after="120" w:line="360" w:lineRule="auto"/>
        <w:ind w:left="360"/>
        <w:rPr>
          <w:rFonts w:ascii="Arial" w:eastAsia="Times New Roman" w:hAnsi="Arial" w:cs="Arial"/>
          <w:kern w:val="0"/>
          <w:lang w:eastAsia="en-AU"/>
          <w14:ligatures w14:val="none"/>
        </w:rPr>
      </w:pPr>
      <w:r w:rsidRPr="004402B6">
        <w:rPr>
          <w:rFonts w:ascii="Arial" w:eastAsia="Times New Roman" w:hAnsi="Arial" w:cs="Arial"/>
          <w:kern w:val="0"/>
          <w:lang w:eastAsia="en-AU"/>
          <w14:ligatures w14:val="none"/>
        </w:rPr>
        <w:t>Close up procedures:</w:t>
      </w:r>
    </w:p>
    <w:p w14:paraId="42FB996A"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Close windows securely</w:t>
      </w:r>
    </w:p>
    <w:p w14:paraId="49396281"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Close blinds</w:t>
      </w:r>
    </w:p>
    <w:p w14:paraId="3984D764"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Return furniture to its original location</w:t>
      </w:r>
    </w:p>
    <w:p w14:paraId="3847D9B7"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Turn off refrigerator and leave door ajar</w:t>
      </w:r>
    </w:p>
    <w:p w14:paraId="377818C6"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lastRenderedPageBreak/>
        <w:t>Lock the two dam facing doors: ensure upper barrel locks are fitted</w:t>
      </w:r>
    </w:p>
    <w:p w14:paraId="155B2EDC"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Turn power off at the switchboard within the hall</w:t>
      </w:r>
    </w:p>
    <w:p w14:paraId="662179F9"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Lock the front door.</w:t>
      </w:r>
    </w:p>
    <w:p w14:paraId="2D512D4F" w14:textId="77777777" w:rsidR="008A0D7C" w:rsidRDefault="00000000" w:rsidP="004402B6">
      <w:pPr>
        <w:shd w:val="clear" w:color="auto" w:fill="FFFFFF"/>
        <w:spacing w:after="0" w:line="360" w:lineRule="auto"/>
        <w:rPr>
          <w:rFonts w:ascii="Arial" w:hAnsi="Arial" w:cs="Arial"/>
          <w:b/>
          <w:bCs/>
        </w:rPr>
      </w:pPr>
      <w:r>
        <w:rPr>
          <w:rFonts w:ascii="Arial" w:hAnsi="Arial" w:cs="Arial"/>
          <w:b/>
          <w:bCs/>
        </w:rPr>
        <w:t>Failure to Comply with Hall Cleaning and Tidying Requirements</w:t>
      </w:r>
    </w:p>
    <w:p w14:paraId="1E44001A" w14:textId="77777777" w:rsidR="008A0D7C" w:rsidRDefault="00000000">
      <w:pPr>
        <w:shd w:val="clear" w:color="auto" w:fill="FFFFFF"/>
        <w:spacing w:after="0" w:line="360" w:lineRule="auto"/>
        <w:rPr>
          <w:rFonts w:ascii="Arial" w:hAnsi="Arial" w:cs="Arial"/>
        </w:rPr>
      </w:pPr>
      <w:r>
        <w:rPr>
          <w:rFonts w:ascii="Arial" w:hAnsi="Arial" w:cs="Arial"/>
        </w:rPr>
        <w:t xml:space="preserve"> The Hall Coordinator will: </w:t>
      </w:r>
    </w:p>
    <w:p w14:paraId="31C4951A"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arrange to inspect the Hall within 24 hours of the booking event. If the inspection is satisfactory the $100 bond will be refunded. </w:t>
      </w:r>
    </w:p>
    <w:p w14:paraId="5D98CE00"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if the inspection considers that the cleanliness and condition of the Hall is unsatisfactory, and additional cleaning/repairs to the hall and area are required, the booking applicant will be liable for any additional cleaning or repair costs. The Hall Coordinator will arrange for any additional </w:t>
      </w:r>
      <w:proofErr w:type="gramStart"/>
      <w:r>
        <w:rPr>
          <w:rFonts w:ascii="Arial" w:eastAsia="Times New Roman" w:hAnsi="Arial" w:cs="Arial"/>
          <w:kern w:val="0"/>
          <w:lang w:eastAsia="en-AU"/>
          <w14:ligatures w14:val="none"/>
        </w:rPr>
        <w:t>cleaning,</w:t>
      </w:r>
      <w:proofErr w:type="gramEnd"/>
      <w:r>
        <w:rPr>
          <w:rFonts w:ascii="Arial" w:eastAsia="Times New Roman" w:hAnsi="Arial" w:cs="Arial"/>
          <w:kern w:val="0"/>
          <w:lang w:eastAsia="en-AU"/>
          <w14:ligatures w14:val="none"/>
        </w:rPr>
        <w:t xml:space="preserve"> rubbish removal or repairs and the costs will be invoiced to the owner/tenant and be payable within 7 days of the invoice date. </w:t>
      </w:r>
    </w:p>
    <w:p w14:paraId="4A23C1BF" w14:textId="77777777" w:rsidR="008A0D7C" w:rsidRDefault="00000000">
      <w:pPr>
        <w:pStyle w:val="ListParagraph"/>
        <w:numPr>
          <w:ilvl w:val="0"/>
          <w:numId w:val="2"/>
        </w:numPr>
        <w:shd w:val="clear" w:color="auto" w:fill="FFFFFF"/>
        <w:spacing w:before="120" w:after="120" w:line="36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 xml:space="preserve">if noncompliance with the hall use terms and conditions is reported, this matter will be referred to the Community Committee and Strata Management and future booking of the hall may be disallowed. </w:t>
      </w:r>
    </w:p>
    <w:p w14:paraId="58CC9DDE" w14:textId="77777777"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Please do not hesitate to contact the Hall Coordinators if you have any questions or special requests to make your booking run smoothly:</w:t>
      </w:r>
    </w:p>
    <w:p w14:paraId="3CD1338D" w14:textId="77777777" w:rsidR="008A0D7C" w:rsidRDefault="008A0D7C">
      <w:pPr>
        <w:shd w:val="clear" w:color="auto" w:fill="FFFFFF"/>
        <w:spacing w:after="0" w:line="240" w:lineRule="auto"/>
        <w:rPr>
          <w:rFonts w:ascii="Arial" w:eastAsia="Times New Roman" w:hAnsi="Arial" w:cs="Arial"/>
          <w:kern w:val="0"/>
          <w:lang w:eastAsia="en-AU"/>
          <w14:ligatures w14:val="none"/>
        </w:rPr>
      </w:pPr>
    </w:p>
    <w:p w14:paraId="40B38343" w14:textId="77777777" w:rsidR="008A0D7C" w:rsidRDefault="00000000">
      <w:pPr>
        <w:pStyle w:val="ListParagraph"/>
        <w:numPr>
          <w:ilvl w:val="0"/>
          <w:numId w:val="1"/>
        </w:numPr>
        <w:shd w:val="clear" w:color="auto" w:fill="FFFFFF"/>
        <w:spacing w:after="0" w:line="360" w:lineRule="auto"/>
        <w:ind w:left="714" w:hanging="357"/>
        <w:rPr>
          <w:rFonts w:ascii="Arial" w:eastAsia="Times New Roman" w:hAnsi="Arial" w:cs="Arial"/>
          <w:kern w:val="0"/>
          <w:lang w:eastAsia="en-AU"/>
          <w14:ligatures w14:val="none"/>
        </w:rPr>
      </w:pPr>
      <w:r>
        <w:rPr>
          <w:rFonts w:ascii="Arial" w:eastAsia="Times New Roman" w:hAnsi="Arial" w:cs="Arial"/>
          <w:kern w:val="0"/>
          <w:lang w:eastAsia="en-AU"/>
          <w14:ligatures w14:val="none"/>
        </w:rPr>
        <w:t>Jeanette Smith 0403389121; or</w:t>
      </w:r>
    </w:p>
    <w:p w14:paraId="41BF6F6A" w14:textId="77777777" w:rsidR="008A0D7C" w:rsidRDefault="00000000">
      <w:pPr>
        <w:pStyle w:val="ListParagraph"/>
        <w:numPr>
          <w:ilvl w:val="0"/>
          <w:numId w:val="1"/>
        </w:numPr>
        <w:shd w:val="clear" w:color="auto" w:fill="FFFFFF"/>
        <w:spacing w:after="0" w:line="360" w:lineRule="auto"/>
        <w:ind w:left="714" w:hanging="357"/>
        <w:rPr>
          <w:rFonts w:ascii="Arial" w:eastAsia="Times New Roman" w:hAnsi="Arial" w:cs="Arial"/>
          <w:kern w:val="0"/>
          <w:lang w:eastAsia="en-AU"/>
          <w14:ligatures w14:val="none"/>
        </w:rPr>
      </w:pPr>
      <w:r>
        <w:rPr>
          <w:rFonts w:ascii="Arial" w:eastAsia="Times New Roman" w:hAnsi="Arial" w:cs="Arial"/>
          <w:kern w:val="0"/>
          <w:lang w:eastAsia="en-AU"/>
          <w14:ligatures w14:val="none"/>
        </w:rPr>
        <w:t>Lynne Butson 0438274938</w:t>
      </w:r>
    </w:p>
    <w:p w14:paraId="682219AF" w14:textId="77777777" w:rsidR="008A0D7C" w:rsidRDefault="00000000">
      <w:pPr>
        <w:pStyle w:val="ListParagraph"/>
        <w:numPr>
          <w:ilvl w:val="0"/>
          <w:numId w:val="1"/>
        </w:numPr>
        <w:shd w:val="clear" w:color="auto" w:fill="FFFFFF"/>
        <w:spacing w:after="0" w:line="360" w:lineRule="auto"/>
        <w:ind w:left="714" w:hanging="357"/>
        <w:rPr>
          <w:rFonts w:ascii="Arial" w:eastAsia="Times New Roman" w:hAnsi="Arial" w:cs="Arial"/>
          <w:kern w:val="0"/>
          <w:lang w:eastAsia="en-AU"/>
          <w14:ligatures w14:val="none"/>
        </w:rPr>
      </w:pPr>
      <w:r>
        <w:rPr>
          <w:rFonts w:ascii="Arial" w:eastAsia="Times New Roman" w:hAnsi="Arial" w:cs="Arial"/>
          <w:kern w:val="0"/>
          <w:lang w:eastAsia="en-AU"/>
          <w14:ligatures w14:val="none"/>
        </w:rPr>
        <w:t>Jan Browne, Bridge Strata Manager 02 61097700.</w:t>
      </w:r>
      <w:r>
        <w:rPr>
          <w:rFonts w:ascii="Arial" w:eastAsia="Times New Roman" w:hAnsi="Arial" w:cs="Arial"/>
          <w:kern w:val="0"/>
          <w:lang w:eastAsia="en-AU"/>
          <w14:ligatures w14:val="none"/>
        </w:rPr>
        <w:br/>
      </w:r>
    </w:p>
    <w:p w14:paraId="7F404927" w14:textId="5F515860"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b/>
          <w:bCs/>
          <w:kern w:val="0"/>
          <w:lang w:eastAsia="en-AU"/>
          <w14:ligatures w14:val="none"/>
        </w:rPr>
        <w:t xml:space="preserve">I/We agree to be bound by all Community Hall Terms and Conditions of use. </w:t>
      </w:r>
      <w:r>
        <w:rPr>
          <w:rFonts w:ascii="Arial" w:eastAsia="Times New Roman" w:hAnsi="Arial" w:cs="Arial"/>
          <w:b/>
          <w:bCs/>
          <w:kern w:val="0"/>
          <w:lang w:eastAsia="en-AU"/>
          <w14:ligatures w14:val="none"/>
        </w:rPr>
        <w:br/>
      </w:r>
      <w:r>
        <w:rPr>
          <w:rFonts w:ascii="Arial" w:eastAsia="Times New Roman" w:hAnsi="Arial" w:cs="Arial"/>
          <w:kern w:val="0"/>
          <w:lang w:eastAsia="en-AU"/>
          <w14:ligatures w14:val="none"/>
        </w:rPr>
        <w:t xml:space="preserve"> </w:t>
      </w:r>
      <w:r>
        <w:rPr>
          <w:rFonts w:ascii="Arial" w:eastAsia="Times New Roman" w:hAnsi="Arial" w:cs="Arial"/>
          <w:kern w:val="0"/>
          <w:lang w:eastAsia="en-AU"/>
          <w14:ligatures w14:val="none"/>
        </w:rPr>
        <w:br/>
        <w:t xml:space="preserve">Signature of applicant:  </w:t>
      </w:r>
      <w:r>
        <w:rPr>
          <w:rFonts w:ascii="Arial" w:eastAsia="Times New Roman" w:hAnsi="Arial" w:cs="Arial"/>
          <w:kern w:val="0"/>
          <w:lang w:eastAsia="en-AU"/>
          <w14:ligatures w14:val="none"/>
        </w:rPr>
        <w:br/>
      </w:r>
    </w:p>
    <w:p w14:paraId="604363AA" w14:textId="77777777"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Name: _______________________________________</w:t>
      </w:r>
    </w:p>
    <w:p w14:paraId="0CFBD472" w14:textId="77777777" w:rsidR="004402B6" w:rsidRDefault="004402B6">
      <w:pPr>
        <w:shd w:val="clear" w:color="auto" w:fill="FFFFFF"/>
        <w:spacing w:after="0" w:line="240" w:lineRule="auto"/>
        <w:rPr>
          <w:rFonts w:ascii="Arial" w:eastAsia="Times New Roman" w:hAnsi="Arial" w:cs="Arial"/>
          <w:kern w:val="0"/>
          <w:lang w:eastAsia="en-AU"/>
          <w14:ligatures w14:val="none"/>
        </w:rPr>
      </w:pPr>
    </w:p>
    <w:p w14:paraId="2D6370AB" w14:textId="77777777" w:rsidR="004402B6" w:rsidRDefault="004402B6">
      <w:pPr>
        <w:shd w:val="clear" w:color="auto" w:fill="FFFFFF"/>
        <w:spacing w:after="0" w:line="240" w:lineRule="auto"/>
        <w:rPr>
          <w:rFonts w:ascii="Arial" w:eastAsia="Times New Roman" w:hAnsi="Arial" w:cs="Arial"/>
          <w:kern w:val="0"/>
          <w:lang w:eastAsia="en-AU"/>
          <w14:ligatures w14:val="none"/>
        </w:rPr>
      </w:pPr>
    </w:p>
    <w:p w14:paraId="4A54DA81" w14:textId="77777777" w:rsidR="004402B6" w:rsidRDefault="004402B6">
      <w:pPr>
        <w:shd w:val="clear" w:color="auto" w:fill="FFFFFF"/>
        <w:spacing w:after="0" w:line="240" w:lineRule="auto"/>
        <w:rPr>
          <w:rFonts w:ascii="Arial" w:eastAsia="Times New Roman" w:hAnsi="Arial" w:cs="Arial"/>
          <w:kern w:val="0"/>
          <w:lang w:eastAsia="en-AU"/>
          <w14:ligatures w14:val="none"/>
        </w:rPr>
      </w:pPr>
    </w:p>
    <w:p w14:paraId="664E9344" w14:textId="77777777" w:rsidR="004402B6" w:rsidRDefault="004402B6">
      <w:pPr>
        <w:shd w:val="clear" w:color="auto" w:fill="FFFFFF"/>
        <w:spacing w:after="0" w:line="240" w:lineRule="auto"/>
        <w:rPr>
          <w:rFonts w:ascii="Arial" w:eastAsia="Times New Roman" w:hAnsi="Arial" w:cs="Arial"/>
          <w:kern w:val="0"/>
          <w:lang w:eastAsia="en-AU"/>
          <w14:ligatures w14:val="none"/>
        </w:rPr>
      </w:pPr>
    </w:p>
    <w:p w14:paraId="14534C66" w14:textId="77777777" w:rsidR="008A0D7C" w:rsidRDefault="008A0D7C">
      <w:pPr>
        <w:shd w:val="clear" w:color="auto" w:fill="FFFFFF"/>
        <w:spacing w:after="0" w:line="240" w:lineRule="auto"/>
        <w:rPr>
          <w:rFonts w:ascii="Arial" w:eastAsia="Times New Roman" w:hAnsi="Arial" w:cs="Arial"/>
          <w:kern w:val="0"/>
          <w:lang w:eastAsia="en-AU"/>
          <w14:ligatures w14:val="none"/>
        </w:rPr>
      </w:pPr>
    </w:p>
    <w:p w14:paraId="5AA69E26" w14:textId="77777777" w:rsidR="008A0D7C" w:rsidRDefault="00000000">
      <w:pPr>
        <w:shd w:val="clear" w:color="auto" w:fill="FFFFFF"/>
        <w:spacing w:after="0" w:line="240" w:lineRule="auto"/>
        <w:rPr>
          <w:rFonts w:ascii="Arial" w:eastAsia="Times New Roman" w:hAnsi="Arial" w:cs="Arial"/>
          <w:kern w:val="0"/>
          <w:lang w:eastAsia="en-AU"/>
          <w14:ligatures w14:val="none"/>
        </w:rPr>
      </w:pPr>
      <w:r>
        <w:rPr>
          <w:rFonts w:ascii="Arial" w:eastAsia="Times New Roman" w:hAnsi="Arial" w:cs="Arial"/>
          <w:kern w:val="0"/>
          <w:lang w:eastAsia="en-AU"/>
          <w14:ligatures w14:val="none"/>
        </w:rPr>
        <w:t>Signature: ____________________________________</w:t>
      </w:r>
      <w:r>
        <w:rPr>
          <w:rFonts w:ascii="Arial" w:eastAsia="Times New Roman" w:hAnsi="Arial" w:cs="Arial"/>
          <w:kern w:val="0"/>
          <w:lang w:eastAsia="en-AU"/>
          <w14:ligatures w14:val="none"/>
        </w:rPr>
        <w:tab/>
        <w:t xml:space="preserve">Date:       /       / </w:t>
      </w:r>
    </w:p>
    <w:p w14:paraId="450E0161" w14:textId="77777777" w:rsidR="008A0D7C" w:rsidRDefault="008A0D7C">
      <w:pPr>
        <w:rPr>
          <w:rFonts w:ascii="Arial" w:hAnsi="Arial" w:cs="Arial"/>
        </w:rPr>
      </w:pPr>
    </w:p>
    <w:p w14:paraId="4557BD74" w14:textId="77777777" w:rsidR="008A0D7C" w:rsidRDefault="008A0D7C">
      <w:pPr>
        <w:rPr>
          <w:rFonts w:ascii="Arial" w:hAnsi="Arial" w:cs="Arial"/>
        </w:rPr>
      </w:pPr>
      <w:bookmarkStart w:id="0" w:name="__DdeLink__204_1650276698"/>
      <w:bookmarkEnd w:id="0"/>
    </w:p>
    <w:sectPr w:rsidR="008A0D7C" w:rsidSect="004402B6">
      <w:pgSz w:w="11906" w:h="16838"/>
      <w:pgMar w:top="709" w:right="833" w:bottom="284" w:left="993"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rlito">
    <w:altName w:val="Calibri"/>
    <w:panose1 w:val="020B0604020202020204"/>
    <w:charset w:val="01"/>
    <w:family w:val="roman"/>
    <w:pitch w:val="variable"/>
  </w:font>
  <w:font w:name="Noto Sans CJK SC">
    <w:panose1 w:val="020B0604020202020204"/>
    <w:charset w:val="00"/>
    <w:family w:val="roman"/>
    <w:notTrueType/>
    <w:pitch w:val="default"/>
  </w:font>
  <w:font w:name="DejaVu Sans">
    <w:altName w:val="Verdana"/>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944"/>
    <w:multiLevelType w:val="hybridMultilevel"/>
    <w:tmpl w:val="6DC473DA"/>
    <w:lvl w:ilvl="0" w:tplc="0409000F">
      <w:start w:val="1"/>
      <w:numFmt w:val="decimal"/>
      <w:lvlText w:val="%1."/>
      <w:lvlJc w:val="left"/>
      <w:pPr>
        <w:ind w:left="720" w:hanging="360"/>
      </w:pPr>
      <w:rPr>
        <w:rFonts w:hint="default"/>
      </w:rPr>
    </w:lvl>
    <w:lvl w:ilvl="1" w:tplc="E37EEC8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E1865"/>
    <w:multiLevelType w:val="hybridMultilevel"/>
    <w:tmpl w:val="372C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82D51"/>
    <w:multiLevelType w:val="multilevel"/>
    <w:tmpl w:val="58DED8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A255FF2"/>
    <w:multiLevelType w:val="multilevel"/>
    <w:tmpl w:val="1E4C9E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BAA7CBB"/>
    <w:multiLevelType w:val="hybridMultilevel"/>
    <w:tmpl w:val="33DE43F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7D3F3CFF"/>
    <w:multiLevelType w:val="multilevel"/>
    <w:tmpl w:val="72C09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85022589">
    <w:abstractNumId w:val="2"/>
  </w:num>
  <w:num w:numId="2" w16cid:durableId="840660567">
    <w:abstractNumId w:val="5"/>
  </w:num>
  <w:num w:numId="3" w16cid:durableId="1339967627">
    <w:abstractNumId w:val="3"/>
  </w:num>
  <w:num w:numId="4" w16cid:durableId="97068731">
    <w:abstractNumId w:val="1"/>
  </w:num>
  <w:num w:numId="5" w16cid:durableId="2015111008">
    <w:abstractNumId w:val="0"/>
  </w:num>
  <w:num w:numId="6" w16cid:durableId="736903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7C"/>
    <w:rsid w:val="004402B6"/>
    <w:rsid w:val="008A0D7C"/>
    <w:rsid w:val="00E52328"/>
    <w:rsid w:val="00F246B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FC2B91D"/>
  <w15:docId w15:val="{0FD0E842-0A65-0347-B831-54D377BB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Carlito" w:eastAsia="Noto Sans CJK SC" w:hAnsi="Carlito" w:cs="DejaVu Sans"/>
      <w:sz w:val="28"/>
      <w:szCs w:val="28"/>
    </w:rPr>
  </w:style>
  <w:style w:type="paragraph" w:styleId="BodyText">
    <w:name w:val="Body Text"/>
    <w:basedOn w:val="Normal"/>
    <w:pPr>
      <w:spacing w:after="140" w:line="276" w:lineRule="auto"/>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DejaVu Sans"/>
    </w:rPr>
  </w:style>
  <w:style w:type="paragraph" w:customStyle="1" w:styleId="caption1">
    <w:name w:val="caption1"/>
    <w:basedOn w:val="Normal"/>
    <w:qFormat/>
    <w:pPr>
      <w:suppressLineNumbers/>
      <w:spacing w:before="120" w:after="120"/>
    </w:pPr>
    <w:rPr>
      <w:rFonts w:cs="Noto Sans Devanagari"/>
      <w:i/>
      <w:iCs/>
      <w:sz w:val="24"/>
      <w:szCs w:val="24"/>
    </w:rPr>
  </w:style>
  <w:style w:type="paragraph" w:customStyle="1" w:styleId="caption11">
    <w:name w:val="caption11"/>
    <w:basedOn w:val="Normal"/>
    <w:qFormat/>
    <w:pPr>
      <w:suppressLineNumbers/>
      <w:spacing w:before="120" w:after="120"/>
    </w:pPr>
    <w:rPr>
      <w:rFonts w:cs="DejaVu Sans"/>
      <w:i/>
      <w:iCs/>
      <w:sz w:val="24"/>
      <w:szCs w:val="24"/>
    </w:rPr>
  </w:style>
  <w:style w:type="paragraph" w:styleId="ListParagraph">
    <w:name w:val="List Paragraph"/>
    <w:basedOn w:val="Normal"/>
    <w:uiPriority w:val="34"/>
    <w:qFormat/>
    <w:rsid w:val="00407B9C"/>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78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NexGen Laser</dc:creator>
  <dc:description/>
  <cp:lastModifiedBy>1 Kate Lloyd</cp:lastModifiedBy>
  <cp:revision>3</cp:revision>
  <dcterms:created xsi:type="dcterms:W3CDTF">2025-07-12T10:55:00Z</dcterms:created>
  <dcterms:modified xsi:type="dcterms:W3CDTF">2025-07-12T10:58:00Z</dcterms:modified>
  <dc:language>en-US</dc:language>
</cp:coreProperties>
</file>